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57" w:rsidRPr="00B475B2" w:rsidRDefault="00092657" w:rsidP="00092657">
      <w:bookmarkStart w:id="0" w:name="_GoBack"/>
      <w:r w:rsidRPr="00B475B2">
        <w:t>Transindex.ro, 2014. ápr. 16.</w:t>
      </w:r>
    </w:p>
    <w:bookmarkEnd w:id="0"/>
    <w:p w:rsidR="00092657" w:rsidRPr="00B475B2" w:rsidRDefault="00092657" w:rsidP="00092657">
      <w:r w:rsidRPr="00B475B2">
        <w:t xml:space="preserve">IPAROSODUNK </w:t>
      </w:r>
    </w:p>
    <w:p w:rsidR="00092657" w:rsidRDefault="00092657" w:rsidP="00092657">
      <w:r w:rsidRPr="00B475B2">
        <w:t>Hogyan alakult át 14 év alatt a romániai gazdaság szerkezete?</w:t>
      </w:r>
    </w:p>
    <w:p w:rsidR="00092657" w:rsidRPr="00B475B2" w:rsidRDefault="00092657" w:rsidP="00092657">
      <w:r w:rsidRPr="00B475B2">
        <w:rPr>
          <w:rStyle w:val="magazinszerzo"/>
        </w:rPr>
        <w:t>szerk.</w:t>
      </w:r>
      <w:r w:rsidRPr="00B475B2">
        <w:t xml:space="preserve"> </w:t>
      </w:r>
    </w:p>
    <w:p w:rsidR="00092657" w:rsidRPr="00B475B2" w:rsidRDefault="00092657" w:rsidP="00092657">
      <w:r w:rsidRPr="00B475B2">
        <w:rPr>
          <w:rStyle w:val="Strong"/>
          <w:b w:val="0"/>
        </w:rPr>
        <w:t>Ma már a GDP harmada származik ipari tevékenységből, teret veszített a mezőgazdaság és nőtt a magasabb hozzáadott értékét igénylő ágazatok aránya a bruttó hazai össztermékben. </w:t>
      </w:r>
    </w:p>
    <w:p w:rsidR="00092657" w:rsidRDefault="00092657" w:rsidP="00092657">
      <w:r w:rsidRPr="00B475B2">
        <w:t xml:space="preserve">Az elmúlt 14 évben, ha nem is egyenletesen és folyamatosan, de megnőtt az ipar szerepe a gazdaságban: ma már majdnem a GDP harmada származik ipari tevékenységből, így egyre kevésbé függ a gazdaság teljesítménye a mezőgazdaságtól – mutatta ki </w:t>
      </w:r>
      <w:r w:rsidRPr="00B475B2">
        <w:rPr>
          <w:bCs/>
        </w:rPr>
        <w:t>Constantin Chirca</w:t>
      </w:r>
      <w:r w:rsidRPr="00B475B2">
        <w:t xml:space="preserve">, a központi bank (BNR) statisztikai osztályának igazgatóhelyettese. Az eredményekről egy konferencián számolt be, amelyről a </w:t>
      </w:r>
      <w:r w:rsidRPr="00B475B2">
        <w:rPr>
          <w:iCs/>
        </w:rPr>
        <w:t>Ziarul Financiar</w:t>
      </w:r>
      <w:r w:rsidRPr="00B475B2">
        <w:t xml:space="preserve"> tudósított.</w:t>
      </w:r>
    </w:p>
    <w:p w:rsidR="00092657" w:rsidRDefault="00092657" w:rsidP="00092657">
      <w:r w:rsidRPr="00B475B2">
        <w:t xml:space="preserve">2000 óta a bruttó hazai össztermék az 1,6-szorosára, 142 milliárd euróra növekedett, de a növekedés nem volt kiegyensúlyozott. Míg az ipar 25%-ról 30%-ra növelte részesedését, addig a mezőgazdaság szerepe felére csökkent, az építkezések aránya 5%-ról 8%-ra nőtt, a kereskedelemé pedig 18%-ról 11%-ra mérséklődött. </w:t>
      </w:r>
    </w:p>
    <w:p w:rsidR="00092657" w:rsidRPr="00B475B2" w:rsidRDefault="00092657" w:rsidP="00092657">
      <w:r w:rsidRPr="00B475B2">
        <w:t>A gazdaság az alacsony hozzáadott értékkel rendelkező ágazatoktól a magasabb hozzáadott értékkel rendelkező ágazatok fele mozdult el, ez pedig hozzájárul a reálmutatók javulásához, az eurózónához való csatlakozáshoz szükséges konvergencia kritériumok teljesítéséhez – vélik az elemzők.</w:t>
      </w:r>
    </w:p>
    <w:p w:rsidR="00092657" w:rsidRPr="00B475B2" w:rsidRDefault="00092657" w:rsidP="00092657">
      <w:r>
        <w:rPr>
          <w:noProof/>
          <w:lang w:val="en-US" w:eastAsia="en-US"/>
        </w:rPr>
        <w:drawing>
          <wp:inline distT="0" distB="0" distL="0" distR="0">
            <wp:extent cx="4856480" cy="2186940"/>
            <wp:effectExtent l="0" t="0" r="1270" b="3810"/>
            <wp:docPr id="2" name="Picture 2" descr="cikk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kk20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57" w:rsidRDefault="00092657" w:rsidP="00092657">
      <w:r w:rsidRPr="00B475B2">
        <w:t xml:space="preserve">Bár az ipar hozzájárulása a GDP-hez tavaly elérte a 30%-ot, ez még mindig messze van az 1990-ben jegyzett 40%-tól. Az elmúlt 14 évben a 2008-2009-es válság idején volt a legalacsonyabb az ipari tevékenység aránya a gazdasági össztermékben: 23-24%-os. </w:t>
      </w:r>
    </w:p>
    <w:p w:rsidR="00092657" w:rsidRDefault="00092657" w:rsidP="00092657">
      <w:r w:rsidRPr="00B475B2">
        <w:t xml:space="preserve">Közép- és Kelet-Európában a 30%-os arány jónak számít, ezzel csak Magyarország (42%) előzi meg Romániát, Bulgáriában és Lengyelországban 22%-os az ipar részesedése. „Románia az elmúlt években jelentősen iparosodott” – vonta le a következtetést a BNR elemzője. </w:t>
      </w:r>
    </w:p>
    <w:p w:rsidR="00092657" w:rsidRDefault="00092657" w:rsidP="00092657">
      <w:r w:rsidRPr="00B475B2">
        <w:t>A spekulatív jellegű ingatlanbefektetéseket és a fogyasztás robbanását a túlzott mértékű hitelezés és az elrugaszkodott fizetésemelések idéztek elő, de ezek hatását a válság „orvosolta”, már csak az építőiparban és a kereskedelemben érződik ezek hatása – magyarázta Chirca az adatokat.</w:t>
      </w:r>
    </w:p>
    <w:p w:rsidR="00092657" w:rsidRDefault="00092657" w:rsidP="00092657">
      <w:r w:rsidRPr="00B475B2">
        <w:t xml:space="preserve">Az építkezések aránya a GDP-ben 2008-2009-ben még 11% volt, az iparágat később viszont recesszió sújtotta. A kereskedelem a válság előtt még a gazdasági össztermék 19%-át adta, tavaly viszont csak a 11%-át. </w:t>
      </w:r>
    </w:p>
    <w:p w:rsidR="00092657" w:rsidRDefault="00092657" w:rsidP="00092657">
      <w:r w:rsidRPr="00B475B2">
        <w:t>2004-ben még a GDP 13%-a származott mezőgazdasági tevékenységből, 2013-ban viszont már csak 6%. Ezzel azonban még mindig „agrárhatalomnak” számít az ország Európában.</w:t>
      </w:r>
    </w:p>
    <w:p w:rsidR="00092657" w:rsidRDefault="00092657" w:rsidP="00092657">
      <w:r w:rsidRPr="00B475B2">
        <w:lastRenderedPageBreak/>
        <w:t xml:space="preserve">14 év alatt 1,56-szorásra nőtt Románia GDP-je, 91 milliárd euróról 142 milliárd euróra. Ami a GDP felhasználását illeti, mind a lakossági fogyasztás, mind a közintézmények fogyasztása aránya csökkent a válság éveiben. A háztartások fogyasztása 2000-be a bruttó össztermék 67%-át tette ki, tavaly már csak a 61%-át. </w:t>
      </w:r>
    </w:p>
    <w:p w:rsidR="00092657" w:rsidRPr="00B475B2" w:rsidRDefault="00092657" w:rsidP="00092657">
      <w:r w:rsidRPr="00B475B2">
        <w:t>2000-2008 között a befektetések aránya 12%-ra tudott nőni és 2008-ban elérte a 31%-os csúcspontját. 2013-ra viszont már 23%-ra apadt ezek aránya.</w:t>
      </w:r>
    </w:p>
    <w:p w:rsidR="00092657" w:rsidRPr="00B475B2" w:rsidRDefault="00092657" w:rsidP="00092657">
      <w:r>
        <w:rPr>
          <w:noProof/>
          <w:lang w:val="en-US" w:eastAsia="en-US"/>
        </w:rPr>
        <w:drawing>
          <wp:inline distT="0" distB="0" distL="0" distR="0">
            <wp:extent cx="4856480" cy="2186940"/>
            <wp:effectExtent l="0" t="0" r="1270" b="3810"/>
            <wp:docPr id="1" name="Picture 1" descr="cikk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kk20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57" w:rsidRPr="00B475B2" w:rsidRDefault="00092657" w:rsidP="00092657">
      <w:r w:rsidRPr="00B475B2">
        <w:t>Románia 4,4-szer többet exportál, mint 2000-ben, 11,3 milliárd euróról 49,6 milliárd euró értékűre nőtt a kivitel. A GDP összetételében viszont a nettó export, vagyis az import és export közötti különbség számít, és mivel az elmúlt években folyamatosan deficites volt a külkereskedelmi mérleg, a nettó export nem hogy hozzáadott, hanem elvett a GDP értékéből. A nettó export aránya 2013-ban történelmi minimumra, 1%-ra csökkent.</w:t>
      </w:r>
    </w:p>
    <w:p w:rsidR="00402666" w:rsidRDefault="00402666"/>
    <w:sectPr w:rsidR="0040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57"/>
    <w:rsid w:val="00092657"/>
    <w:rsid w:val="004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leNormal"/>
    <w:rsid w:val="0009265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092657"/>
    <w:rPr>
      <w:b/>
      <w:bCs/>
    </w:rPr>
  </w:style>
  <w:style w:type="character" w:customStyle="1" w:styleId="magazinszerzo">
    <w:name w:val="magazinszerzo"/>
    <w:basedOn w:val="DefaultParagraphFont"/>
    <w:rsid w:val="00092657"/>
  </w:style>
  <w:style w:type="paragraph" w:styleId="BalloonText">
    <w:name w:val="Balloon Text"/>
    <w:basedOn w:val="Normal"/>
    <w:link w:val="BalloonTextChar"/>
    <w:uiPriority w:val="99"/>
    <w:semiHidden/>
    <w:unhideWhenUsed/>
    <w:rsid w:val="00092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57"/>
    <w:rPr>
      <w:rFonts w:ascii="Tahoma" w:eastAsia="Times New Roman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leNormal"/>
    <w:rsid w:val="0009265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092657"/>
    <w:rPr>
      <w:b/>
      <w:bCs/>
    </w:rPr>
  </w:style>
  <w:style w:type="character" w:customStyle="1" w:styleId="magazinszerzo">
    <w:name w:val="magazinszerzo"/>
    <w:basedOn w:val="DefaultParagraphFont"/>
    <w:rsid w:val="00092657"/>
  </w:style>
  <w:style w:type="paragraph" w:styleId="BalloonText">
    <w:name w:val="Balloon Text"/>
    <w:basedOn w:val="Normal"/>
    <w:link w:val="BalloonTextChar"/>
    <w:uiPriority w:val="99"/>
    <w:semiHidden/>
    <w:unhideWhenUsed/>
    <w:rsid w:val="00092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57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2019-02-28T11:39:00Z</dcterms:created>
  <dcterms:modified xsi:type="dcterms:W3CDTF">2019-02-28T11:40:00Z</dcterms:modified>
</cp:coreProperties>
</file>