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88" w:rsidRPr="003F3F52" w:rsidRDefault="00E24D88" w:rsidP="00E24D88">
      <w:pPr>
        <w:rPr>
          <w:rStyle w:val="ncattext"/>
          <w:spacing w:val="-2"/>
        </w:rPr>
      </w:pPr>
      <w:bookmarkStart w:id="0" w:name="_GoBack"/>
      <w:r w:rsidRPr="003F3F52">
        <w:rPr>
          <w:rStyle w:val="ncattext"/>
          <w:spacing w:val="-2"/>
        </w:rPr>
        <w:t>Székelyhon.ro, 2016. szept. 3.</w:t>
      </w:r>
    </w:p>
    <w:bookmarkEnd w:id="0"/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Most akkor hányan is vagyunk Hargita megyében?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 megyei statisztikai hivatal beszámolójának adatai szerint Hargita megye népessége jelenleg 333 408 fő. Ez a szám a 2011-es népszámlálás adataihoz képest 22 541-gyel több. Csíkszereda lakossága több mint háromezer fővel emelkedett öt esztendő alatt. Hihetetlen? Az, ezért magyarázatot kértünk.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Módszere válogatja, hogy egy adott térségben hányan laknak. Különböző mutatók, különböző időszakokban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 2011. évi népszámlálás adatai szerint Hargita megyében 310 867, Csíkszeredában pedig 38 966 személyt számoltak össze, tehát ennyi volt 2011. október 20-án az úgynevezett stabil, állandó lakosság.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 megyei statisztikai hivatal 2016 első félévére vonatkozó, minap közzétett beszámolójának alapján jelenleg ezek a számok jóval magasabbak: megyeszinten 333 408, míg a megyeszékhelyen 42 120 személyt tartanak nyilván. Hihetetlennek tűnnek a jelentős különbségek, ezért fenntartásokkal kezeljük mind a népszámlálási adatokat, mind a 2016-os kimutatást. Az adatok közötti lényeges – Gyergyószentmiklós nagyságú várost kitevő – különbségek kételyeket ébresztettek bennünk.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Az elmúlt öt esztendőben Hargita megyében a beiskolázási számok nem nőttek, hanem épp ellenkezőleg, csökkentek. Ez az egyik ok, amely kétségbe vonhatja a népességnövekedési adatokat. Ezen az sem változtat érdemben, hogy Csíkszeredában több bölcsődei csoportra lenne szükség, mert az alig ötven pluszhely nem válaszolja meg a kérdést.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Az országos statisztikai hivatal 2013. július 5-én keltezett végleges adatai szerint is 310 867-en laknak Hargita megyében, Csíkszeredában pedig 38 966-an.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Hogy megérthessük a jelentős különbség okát, felkerestük a megyei statisztikai hivatal vezetőjét. Aboș Maria Elena szerint semmi furcsa nincs az adatokban, csupán arról van szó, hogy az adott időpontokban különböző mutatót használtak a népesség számának megállapításához.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 2011-es népszámláláskor az állandó lakosságot (románul populaţia stabilă) számolták össze, a friss, idei adatok viszont a lakhely szerinti lakosokat követi.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Az állandó lakosság magába foglalja a román állampolgárokat, a külföldieket, akik itt élnek legalább 12 hónapja, továbbá azokat a román állampolgárokat, akik diplomáciai vagy katonai küldetés miatt hagyták el az országot. Nem számolták bele viszont azokat, akik távoztak az országból. E rendszer alapján számolták össze Hargita megye lakosságát 2011-ben: ennek alapján jött ki a 310 867-es lakosságszám, ezen belül Csíkszeredában a 38 966.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 xml:space="preserve">2016: lakhely szerinti lakosok 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 minap közzétett kimutatás viszont már a lakhely szerinti lakosokat követi: ez azt jelenti, hogy a személyazonossági igazolványban szereplő lakcím szerint összesítenek, így jött ki a 333 408-as megyei népességszám. Ez viszont korántsem jelenti azt, hogy ténylegesen ennyien tartózkodnak a megyében, hiszen szűkebb környezetünkben is tapasztalhatjuk, hogy nagyon sokan más megyében, esetleg más országban élnek.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Ugyanakkor a jelentős különbség abból is adódhat, hogy a 2011-es cenzuskor mindenki saját belátása szerint nyilatkozhatott (tudomásunk szerint olyan esetek is voltak, hogy a népszámlálással egyidőben zajlott lakásösszeíráskor egyesek nem valós adatokat diktáltak be), viszont olyanok is akadtak, akik nem fogadták a kérdezőbiztosokat (habár ezt nem tehették volna meg), így nem tudták nyilvántartásba venni őket. A mostani eljárás viszont – mint már említettük – a kiállított személyazonossági igazolványok és ideiglenes tartózkodási engedélyek alapján számol. </w:t>
      </w:r>
    </w:p>
    <w:p w:rsidR="00E24D88" w:rsidRPr="003F3F52" w:rsidRDefault="00E24D88" w:rsidP="00E24D88">
      <w:pPr>
        <w:rPr>
          <w:rStyle w:val="ncattext"/>
          <w:spacing w:val="-2"/>
        </w:rPr>
      </w:pPr>
      <w:r>
        <w:rPr>
          <w:noProof/>
          <w:spacing w:val="-2"/>
          <w:lang w:val="en-US" w:eastAsia="en-US"/>
        </w:rPr>
        <w:lastRenderedPageBreak/>
        <w:drawing>
          <wp:inline distT="0" distB="0" distL="0" distR="0">
            <wp:extent cx="4762500" cy="3756660"/>
            <wp:effectExtent l="0" t="0" r="0" b="0"/>
            <wp:docPr id="1" name="Picture 1" descr="grafikon_szines-0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on_szines-01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 városlakók száma, illetve a városi lakosság aránya 2016-ban Hargita megyében (Forrás: megyei statisztikai hivatal)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Mindezen magyarázatok tükrében sem világos, hogy az adatokhoz képest pontosan hány lakosa van Hargita megyének, csupán azt merjük leírni, hogy valahol 310 ezer és 333 ezer közöttire tehető. Romániában 2015-ben éves szinten napi mintegy háromszázzal csökkent a lakosságszám.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Kétszázhatvanhattal csökkent a lakosság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 2011-es népszámlálás óta az eredeti számhoz minden hónapban hozzáadják a született gyerekek számát és kivonják az elhalálozókét. A </w:t>
      </w:r>
      <w:hyperlink r:id="rId6" w:tgtFrame="_blank" w:history="1">
        <w:r w:rsidRPr="003F3F52">
          <w:rPr>
            <w:rStyle w:val="ncattext"/>
            <w:spacing w:val="-2"/>
          </w:rPr>
          <w:t>prefektusi hivatal honlapján</w:t>
        </w:r>
      </w:hyperlink>
      <w:r w:rsidRPr="003F3F52">
        <w:rPr>
          <w:rStyle w:val="ncattext"/>
          <w:spacing w:val="-2"/>
        </w:rPr>
        <w:t> is megtalálható beszámoló szerint 2016 első félévében a születési aránnyal szemben nőtt az elhalálozási arány: ennek eredményeként az említett időszakban 266 személlyel csökkent a megye lakossága.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Csíkszeredában jobbnak tekinthető a helyzet, ugyanis a 3,66 százalékos elhalálozási aránnyal szemben a születési arány 3,99 százalék.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Mint kiderült, a megyében élő nők 33,75 százaléka 25 és 29 éves kor között vállal gyereket. Az első gyereket vállalók átlagéletkora 26,4 év; a városon élő nők átlagosan 27,5, míg a vidéken élők valamennyivel korábban, 25,5 éves korukban szülnek először.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Az év első félévében világra jött 1455 gyerek 30,8 százaléka (449) házasságon kívül született. Az említett időszakban 1721 személy hunyt el a megyében. Csíkszereda ezen a területen jobb helyzetben van, ugyanis itt volt a legalacsonyabb az elhalálozási arány – 3,66 százalék –, ezzel szemben például Tusnádfürdőn ezen a téren 9,57 százalékos adatokat rögzítettek.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606 esküvő, 191 válás</w:t>
      </w:r>
    </w:p>
    <w:p w:rsidR="00E24D88" w:rsidRPr="003F3F52" w:rsidRDefault="00E24D88" w:rsidP="00E24D88">
      <w:pPr>
        <w:rPr>
          <w:rStyle w:val="ncattext"/>
          <w:spacing w:val="-2"/>
        </w:rPr>
      </w:pPr>
      <w:r w:rsidRPr="003F3F52">
        <w:rPr>
          <w:rStyle w:val="ncattext"/>
          <w:spacing w:val="-2"/>
        </w:rPr>
        <w:t>Az év első félévében 606 házasságot kötöttek a megyében. Megyeszinten 191 válást jegyeztek, ezeknek 19,9 százaléka kevesebb mint ötéves házasélet után következett be, továbbá 31,9 százalékuk 20 közösen leélt év után döntött a szétválás mellett.</w:t>
      </w:r>
    </w:p>
    <w:p w:rsidR="00DB07CA" w:rsidRDefault="00E24D88" w:rsidP="00E24D88">
      <w:r w:rsidRPr="003F3F52">
        <w:rPr>
          <w:rStyle w:val="ncattext"/>
          <w:spacing w:val="-2"/>
        </w:rPr>
        <w:lastRenderedPageBreak/>
        <w:t>A válás a legtöbb esetben (61%) közös megegyezés alapján történt, a második leggyakoribb válóokot az úgynevezett egyéb okok kategóriába sorolták (32%), továbbá az adatok szerint az alkoholizmus (6%), a hűtlenség (0,5%) és a fizikai bántalmazás (0,5%) is a házasságok</w:t>
      </w:r>
    </w:p>
    <w:sectPr w:rsidR="00DB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88"/>
    <w:rsid w:val="00DB07CA"/>
    <w:rsid w:val="00E2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attext">
    <w:name w:val="ncat_text"/>
    <w:basedOn w:val="DefaultParagraphFont"/>
    <w:rsid w:val="00E24D88"/>
  </w:style>
  <w:style w:type="paragraph" w:styleId="BalloonText">
    <w:name w:val="Balloon Text"/>
    <w:basedOn w:val="Normal"/>
    <w:link w:val="BalloonTextChar"/>
    <w:uiPriority w:val="99"/>
    <w:semiHidden/>
    <w:unhideWhenUsed/>
    <w:rsid w:val="00E2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8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attext">
    <w:name w:val="ncat_text"/>
    <w:basedOn w:val="DefaultParagraphFont"/>
    <w:rsid w:val="00E24D88"/>
  </w:style>
  <w:style w:type="paragraph" w:styleId="BalloonText">
    <w:name w:val="Balloon Text"/>
    <w:basedOn w:val="Normal"/>
    <w:link w:val="BalloonTextChar"/>
    <w:uiPriority w:val="99"/>
    <w:semiHidden/>
    <w:unhideWhenUsed/>
    <w:rsid w:val="00E2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fecturahr.ro/index.php?lang=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2019-02-28T13:14:00Z</dcterms:created>
  <dcterms:modified xsi:type="dcterms:W3CDTF">2019-02-28T13:14:00Z</dcterms:modified>
</cp:coreProperties>
</file>