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7D" w:rsidRDefault="00051C7D" w:rsidP="00051C7D">
      <w:pPr>
        <w:rPr>
          <w:rStyle w:val="magazincim"/>
          <w:spacing w:val="-2"/>
        </w:rPr>
      </w:pPr>
      <w:bookmarkStart w:id="0" w:name="_GoBack"/>
      <w:bookmarkEnd w:id="0"/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Transindex, 2010. okt. 25.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STRATÉGIAI ADATOK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Hol tanulnak tovább a romániai magyar érettségizők?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A 2009-ben végzettek 51,3 százaléka jár egyetemre, a legnépszerűbb intézmény a BBTE, a városok közt Kolozsvár, Marosvásárhely és Nagyvárad - tárta fel egy friss kutatás, amely rendhagyó módon nem a középiskolás diákok egyetemi preferenciáit mérte fel, hanem a valós bejutási adatokból indult ki. Az érettségizettek körében végzett adatgyűjtés egy majdani romániai magyar felsőoktatási stratégia kidolgozásához ad támpontokat, és a Kolozsvári Akadémiai Bizottság (KAB) megbízásából készült. A kutatás ötletgazdája és vezetője Papp Z. Attila volt, a kutatást a KAB megbízásából a gyergyószentmiklósi Omnibus Kft. végezte. A kutatás lebonyolítását Márton János koordinálta.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végzős diákok utánkövetése leggyakrabban a végzett osztályok osztályfőnökein keresztül történik, ők tartják a kapcsolatot volt diákjaikkal - derül ki a rendelkezésünkre bocsátott, Márton János által jegyzett tanulmányból. Az iskolák többsége nem rendelkezik iskolaszintű, részletes és rendszeresen frissített adatbázissal volt diákjaira vonatkozóan, ezért az adatok hiányosak. Az adatfelvételt a kutatók rendszeresíteni szeretnék jelen kutatás tapasztalatai alapján, némileg eltérő módszertannal és más időszakra tervezve a lekérdezést, remélve, hogy ezzel sikerül az adathiány jelentős részét kiküszöbölni.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2010 május-júniusában zajlott kutatás a 2009-ben magyar tannyelvű osztályban végzett, már egyetemre járó, valamilyen szakképzésben résztvevő vagy tovább nem tanuló diákokat célozta meg. A kérdezőbiztosoknak 62 település 130 iskolájának 367 osztályában végzett 8218 diákról kellett volna információt összegyűjteniük. Végül összesen 6452 diákról sikerült részlegesen információkat szerezni, ez a 2008–2009-es évfolyam végzős diákjainak 78,51 százalékát teszi ki. A hiányzó 1766 diák 84,48 százaléka a három székelyföldi megyében végzett, így az adathiány következtében főként a magyar nyelven történő továbbtanulásra vonatkozó adatsorokban lehetnek eltérések – hívják fel a figyelmet a kutatók. </w:t>
      </w:r>
    </w:p>
    <w:p w:rsidR="00F57D4E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kutatásba bevont 130 iskola közel fele önálló magyar iskolaként működik, további közel 15 százalékuk pedig magyar többségű iskolaként. A román többségű iskolák aránya 40 százalékot tesz ki. A felmért diákok közel 10%-a román osztályba járt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még azokban az iskolákban is, ahol van magyar nyelvű oktatás. (Valójában a román nyelven tanuló magyarok száma ennél lényegesen magasabb lehet, hiszen a teljesen román tannyelvű iskolákban tanuló magyar nemzetiségű diákokról nincsenek naprakész, megbízható információk – jegyzik meg a kutatók.)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Az érettségin a speciális szakot végzők mentek át legnagyobb arányban (lásd a fenti ábrát). Az adatokból kiderül az is, a nappali oktatásban az átlagos értéknél magasabb a sikeresen érettségizők aránya (94,8%), ezzel szemben az esti és/vagy csökkentett látogatású szakokon végzetteknél 85,4%, és ők hajlamosabbak arra is, hogy ne jelenjenek meg a vizsgákon.</w:t>
      </w:r>
    </w:p>
    <w:p w:rsidR="00F57D4E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2008–2009-es évfolyam diákjainak továbbtanulásra vonatkozó adataiból kiderül, </w:t>
      </w:r>
    </w:p>
    <w:p w:rsidR="00F57D4E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az összesen 8218 diák 95,1 százaléka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(azaz 7814 diák) szerepelt sikeresen a 2009-ben szervezett érettségin. A bukási arány 3,7 százalék (302 diák), 1,2 százalék (102 diák) pedig nem jelent meg az érettségi vizsgákon.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kutatás során kitöltött kérdőívek 7012 diákot, azaz 85,32 százalékukat fedik le. A 7814 sikeresen érettségiző diák 22,5 százalékáról így nincs adat. Mivel 62,34%-uk szakközépiskolai végzett, 26,33%-a pedig esti vagy csökkentett látogatású osztály végzettje, és mivel ezekben az oktatási </w:t>
      </w:r>
      <w:r w:rsidRPr="00064ECC">
        <w:rPr>
          <w:rStyle w:val="magazincim"/>
          <w:spacing w:val="-2"/>
        </w:rPr>
        <w:lastRenderedPageBreak/>
        <w:t xml:space="preserve">típusokban eleve jóval alacsonyabb a továbbtanulás aránya, ez a hiány nagy mértékben nem befolyásolja az egyetemen tanulókra vonatkozó adatokat. </w:t>
      </w:r>
    </w:p>
    <w:p w:rsidR="00F57D4E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rendelkezésre álló adatok alapján 4008-an, azaz </w:t>
      </w:r>
    </w:p>
    <w:p w:rsidR="00F57D4E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51,3% tanul egyetemen,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23,9 százalék (1866 diák) pedig nem tanult tovább. 182 diák (2,3 százalék) szakosító képzőkben (posztlíceumban) folytatja tanulmányait.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továbbtanulás mértéke lényegesen alacsonyabbnak mondható, mint </w:t>
      </w:r>
      <w:hyperlink r:id="rId5" w:history="1">
        <w:r w:rsidRPr="00064ECC">
          <w:rPr>
            <w:rStyle w:val="magazincim"/>
            <w:spacing w:val="-2"/>
          </w:rPr>
          <w:t>a 2005-ös adatokat elemző Cammogás – Minőségkoncepciók a romániai magyar középfokú oktatásban kötet kutatási eredményeiben</w:t>
        </w:r>
      </w:hyperlink>
      <w:r w:rsidRPr="00064ECC">
        <w:rPr>
          <w:rStyle w:val="magazincim"/>
          <w:spacing w:val="-2"/>
        </w:rPr>
        <w:t xml:space="preserve"> szereplő 88 százalékos továbbtanulási arány. Ennek oka lehet többek közt, hogy 2004-től 10 osztályra emelkedett a kötelező oktatás, így olyanok is befejezik a középiskolát, akiknek nincs szándékukban tovább tanulni.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felsőoktatásban való továbbtanulás a speciális szakmai osztályokban a legmagasabb (az itt végzett diákok 71,3%-a megy egyetemre), ettől kevéssel marad el az elméleti osztályokban végzettek továbbtanulási aránya (70,3%), míg a technológiai osztályokban végzettek kevesebb mint negyede (23,3%) tanult tovább egyetemen. A szakközépiskolai végzettek 34,4%-a, az elméleti líceumi végzettek 15,6%-a esetében nem rendelkeztek a kutatók a továbbtanulásra vonatkozó adatokkal, míg a speciális szakmai osztályokban végzett diákok esetében ez az arány 10 százalék alatt van.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A nappalis diákok 56,1%-a, az esti/csökkentett látogatású osztályokban végzett diákok mindössze 2,4%-a tanul tovább egyetemen. A sikeresen érettségiző nappalis diákok 18,3%-áról nem volt adat, az estisek esetében ez az arány lényegesen magasabb, 65,2%.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A legalacsonyabb továbbtanulási aránnyal valójában Bukarest áll az utolsó helyen, viszont ezek az adatok egyrészt a végzett diákok alacsony létszáma (13 diák), valamint a hiányzó információk magas aránya (69,2%) miatt nem tekinthető mérvadónak. A hiányzó információk magas aránya egyébként Kovásznát és Marost is jellemzi.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helyenként viszonylag magas adathiány miatt a rangsort óvatosan kell kezelni, figyelmeztetnek a kutatók. Több város – Marosvásárhely, Szászrégen, Kézdivásárhely, Szatmárnémeti, Sepsiszentgyörgy, Temesvár, Csíkszereda és Nagykároly – esetében is 20 százalék körüli vagy akár jóval afölötti azon diákok aránya, akikről nincs információ.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Sikeres iskolák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A legsikeresebb 18 iskola között kizárólag elméleti vagy speciális szakmai profilú középiskolák szerepelnek.</w:t>
      </w:r>
    </w:p>
    <w:p w:rsidR="00F57D4E" w:rsidRDefault="00F57D4E" w:rsidP="00051C7D">
      <w:pPr>
        <w:rPr>
          <w:rStyle w:val="magazincim"/>
          <w:spacing w:val="-2"/>
        </w:rPr>
      </w:pPr>
    </w:p>
    <w:p w:rsidR="00F57D4E" w:rsidRDefault="00F57D4E" w:rsidP="00051C7D">
      <w:pPr>
        <w:rPr>
          <w:rStyle w:val="magazincim"/>
          <w:spacing w:val="-2"/>
        </w:rPr>
      </w:pPr>
    </w:p>
    <w:p w:rsidR="00051C7D" w:rsidRPr="00064ECC" w:rsidRDefault="00051C7D" w:rsidP="00051C7D">
      <w:pPr>
        <w:rPr>
          <w:rStyle w:val="magazincim"/>
          <w:spacing w:val="-2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"/>
        <w:gridCol w:w="6093"/>
      </w:tblGrid>
      <w:tr w:rsidR="00051C7D" w:rsidRPr="00064ECC" w:rsidTr="000D07BE">
        <w:trPr>
          <w:tblCellSpacing w:w="0" w:type="dxa"/>
        </w:trPr>
        <w:tc>
          <w:tcPr>
            <w:tcW w:w="144" w:type="dxa"/>
            <w:shd w:val="clear" w:color="auto" w:fill="auto"/>
            <w:vAlign w:val="center"/>
          </w:tcPr>
          <w:p w:rsidR="00051C7D" w:rsidRPr="00064ECC" w:rsidRDefault="00051C7D" w:rsidP="000D07BE">
            <w:pPr>
              <w:rPr>
                <w:rStyle w:val="magazincim"/>
                <w:spacing w:val="-2"/>
              </w:rPr>
            </w:pPr>
            <w:r w:rsidRPr="00064ECC">
              <w:rPr>
                <w:rStyle w:val="magazincim"/>
                <w:spacing w:val="-2"/>
              </w:rPr>
              <w:lastRenderedPageBreak/>
              <w:fldChar w:fldCharType="begin"/>
            </w:r>
            <w:r w:rsidRPr="00064ECC">
              <w:rPr>
                <w:rStyle w:val="magazincim"/>
                <w:spacing w:val="-2"/>
              </w:rPr>
              <w:instrText xml:space="preserve"> INCLUDEPICTURE "http://itthon.transindex.ro/images/v.gif" \* MERGEFORMATINET </w:instrText>
            </w:r>
            <w:r w:rsidRPr="00064ECC">
              <w:rPr>
                <w:rStyle w:val="magazincim"/>
                <w:spacing w:val="-2"/>
              </w:rPr>
              <w:fldChar w:fldCharType="separate"/>
            </w:r>
            <w:r w:rsidR="00F57D4E">
              <w:rPr>
                <w:rStyle w:val="magazincim"/>
                <w:spacing w:val="-2"/>
              </w:rPr>
              <w:fldChar w:fldCharType="begin"/>
            </w:r>
            <w:r w:rsidR="00F57D4E">
              <w:rPr>
                <w:rStyle w:val="magazincim"/>
                <w:spacing w:val="-2"/>
              </w:rPr>
              <w:instrText xml:space="preserve"> </w:instrText>
            </w:r>
            <w:r w:rsidR="00F57D4E">
              <w:rPr>
                <w:rStyle w:val="magazincim"/>
                <w:spacing w:val="-2"/>
              </w:rPr>
              <w:instrText>INCLUDEPICTURE  "http://itthon.transindex.ro/images/v.gif" \* MERGEFORMATIN</w:instrText>
            </w:r>
            <w:r w:rsidR="00F57D4E">
              <w:rPr>
                <w:rStyle w:val="magazincim"/>
                <w:spacing w:val="-2"/>
              </w:rPr>
              <w:instrText>ET</w:instrText>
            </w:r>
            <w:r w:rsidR="00F57D4E">
              <w:rPr>
                <w:rStyle w:val="magazincim"/>
                <w:spacing w:val="-2"/>
              </w:rPr>
              <w:instrText xml:space="preserve"> </w:instrText>
            </w:r>
            <w:r w:rsidR="00F57D4E">
              <w:rPr>
                <w:rStyle w:val="magazincim"/>
                <w:spacing w:val="-2"/>
              </w:rPr>
              <w:fldChar w:fldCharType="separate"/>
            </w:r>
            <w:r w:rsidR="00F57D4E">
              <w:rPr>
                <w:rStyle w:val="magazincim"/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.2pt;height:1.2pt">
                  <v:imagedata r:id="rId6" r:href="rId7"/>
                </v:shape>
              </w:pict>
            </w:r>
            <w:r w:rsidR="00F57D4E">
              <w:rPr>
                <w:rStyle w:val="magazincim"/>
                <w:spacing w:val="-2"/>
              </w:rPr>
              <w:fldChar w:fldCharType="end"/>
            </w:r>
            <w:r w:rsidRPr="00064ECC">
              <w:rPr>
                <w:rStyle w:val="magazincim"/>
                <w:spacing w:val="-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063"/>
            </w:tblGrid>
            <w:tr w:rsidR="00051C7D" w:rsidRPr="00064ECC" w:rsidTr="000D07BE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51C7D" w:rsidRPr="00064ECC" w:rsidRDefault="00051C7D" w:rsidP="00AE3A5D">
                  <w:pPr>
                    <w:framePr w:hSpace="45" w:wrap="around" w:vAnchor="text" w:hAnchor="text"/>
                    <w:rPr>
                      <w:rStyle w:val="magazincim"/>
                      <w:spacing w:val="-2"/>
                    </w:rPr>
                  </w:pPr>
                  <w:r w:rsidRPr="00064ECC">
                    <w:rPr>
                      <w:rStyle w:val="magazincim"/>
                      <w:spacing w:val="-2"/>
                    </w:rPr>
                    <w:fldChar w:fldCharType="begin"/>
                  </w:r>
                  <w:r w:rsidRPr="00064ECC">
                    <w:rPr>
                      <w:rStyle w:val="magazincim"/>
                      <w:spacing w:val="-2"/>
                    </w:rPr>
                    <w:instrText xml:space="preserve"> INCLUDEPICTURE "http://itthon.transindex.ro/images/__leo/cikkek/cikkek_40134.jpg" \* MERGEFORMATINET </w:instrText>
                  </w:r>
                  <w:r w:rsidRPr="00064ECC">
                    <w:rPr>
                      <w:rStyle w:val="magazincim"/>
                      <w:spacing w:val="-2"/>
                    </w:rPr>
                    <w:fldChar w:fldCharType="separate"/>
                  </w:r>
                  <w:r w:rsidR="00F57D4E">
                    <w:rPr>
                      <w:rStyle w:val="magazincim"/>
                      <w:spacing w:val="-2"/>
                    </w:rPr>
                    <w:fldChar w:fldCharType="begin"/>
                  </w:r>
                  <w:r w:rsidR="00F57D4E">
                    <w:rPr>
                      <w:rStyle w:val="magazincim"/>
                      <w:spacing w:val="-2"/>
                    </w:rPr>
                    <w:instrText xml:space="preserve"> </w:instrText>
                  </w:r>
                  <w:r w:rsidR="00F57D4E">
                    <w:rPr>
                      <w:rStyle w:val="magazincim"/>
                      <w:spacing w:val="-2"/>
                    </w:rPr>
                    <w:instrText>INCLUDEPICTURE  "http://itthon.transindex.ro/images/__leo/cikkek/cikkek_40134.jpg" \* MERGEFORMATINET</w:instrText>
                  </w:r>
                  <w:r w:rsidR="00F57D4E">
                    <w:rPr>
                      <w:rStyle w:val="magazincim"/>
                      <w:spacing w:val="-2"/>
                    </w:rPr>
                    <w:instrText xml:space="preserve"> </w:instrText>
                  </w:r>
                  <w:r w:rsidR="00F57D4E">
                    <w:rPr>
                      <w:rStyle w:val="magazincim"/>
                      <w:spacing w:val="-2"/>
                    </w:rPr>
                    <w:fldChar w:fldCharType="separate"/>
                  </w:r>
                  <w:r w:rsidR="00F57D4E">
                    <w:rPr>
                      <w:rStyle w:val="magazincim"/>
                      <w:spacing w:val="-2"/>
                    </w:rPr>
                    <w:pict>
                      <v:shape id="_x0000_i1026" type="#_x0000_t75" alt="" style="width:300.1pt;height:433.8pt">
                        <v:imagedata r:id="rId8" r:href="rId9"/>
                      </v:shape>
                    </w:pict>
                  </w:r>
                  <w:r w:rsidR="00F57D4E">
                    <w:rPr>
                      <w:rStyle w:val="magazincim"/>
                      <w:spacing w:val="-2"/>
                    </w:rPr>
                    <w:fldChar w:fldCharType="end"/>
                  </w:r>
                  <w:r w:rsidRPr="00064ECC">
                    <w:rPr>
                      <w:rStyle w:val="magazincim"/>
                      <w:spacing w:val="-2"/>
                    </w:rPr>
                    <w:fldChar w:fldCharType="end"/>
                  </w:r>
                </w:p>
              </w:tc>
            </w:tr>
          </w:tbl>
          <w:p w:rsidR="00051C7D" w:rsidRPr="00064ECC" w:rsidRDefault="00051C7D" w:rsidP="000D07BE">
            <w:pPr>
              <w:rPr>
                <w:rStyle w:val="magazincim"/>
                <w:spacing w:val="-2"/>
              </w:rPr>
            </w:pPr>
          </w:p>
        </w:tc>
      </w:tr>
    </w:tbl>
    <w:p w:rsidR="00051C7D" w:rsidRPr="00064ECC" w:rsidRDefault="00051C7D" w:rsidP="00051C7D">
      <w:pPr>
        <w:rPr>
          <w:rStyle w:val="magazincim"/>
          <w:spacing w:val="-2"/>
        </w:rPr>
      </w:pP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szakközépiskolák közt a legsikeresebb a Nemzeti Gázipari Iskolaközpont (Szászmedgyes) 83,3 százalékos aránnyal (6 sikeresen érettségiző diák), a Petru Maior Iskolaközpont (Szászrégen) 82,8 százalékos aránnyal (29 sikeresen érettségiző diák), a Cserey–Goga Iskolaközpont (Szilágysomlyó) 70,8 százalékos aránnyal (19 sikeresen érettségiző diák), a Sövér Elek Iskolaközpont (Gyergyóalfalu) 52,9 százalékos aránnyal (17 sikeresen érettségiző diák), valamint a </w:t>
      </w:r>
      <w:r w:rsidRPr="00064ECC">
        <w:rPr>
          <w:rStyle w:val="magazincim"/>
          <w:rFonts w:ascii="Tahoma" w:hAnsi="Tahoma" w:cs="Tahoma"/>
          <w:spacing w:val="-2"/>
        </w:rPr>
        <w:t>Ș</w:t>
      </w:r>
      <w:r w:rsidRPr="00064ECC">
        <w:rPr>
          <w:rStyle w:val="magazincim"/>
          <w:spacing w:val="-2"/>
        </w:rPr>
        <w:t xml:space="preserve">tefan Octavian Iosif Szakközépiskola (Kőhalom) 50 százalékos aránnyal (14 sikeresen érettségiző diák).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Hol tanulnak tovább?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3964 felsőoktatásban és 177 szakosító képzőben továbbtanuló diákra vonatkozóan lehet tudni, melyik országban tanulnak tovább. Több mint 95 százalék Romániában folytatja tanulmányait.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Az egyetemen továbbtanulók közül 3954, a szakosító képzőkben továbbtanulók közül 177 diák esetében tudni, melyik városban tanul. Összesen 53 városban folytatják tanulmányaikat; a legnépszerűbb Kolozsvár, Marosvásárhely és Nagyvárad.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2005-ös kutatáshoz képest kisebbnek tűnik az érdeklődés a magyarországi egyetemek iránt, és Bukarest is kikerült az első 15 továbbtanulási helyszínből. A 2009-es évfolyamról továbbtanulók közül mindössze 18-an választottak bukaresti egyetemet, 16-an székelyföldiek.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Brassó a fiúk számára „vonzóbb”, 9,13 százalékuk tanul itt, szemben a lányok 4,59 százalékával. Székelyudvarhelyt a lányok választották nagyobb arányban, őnekik 3,87 százalékuk tanul itt, míg a fiúk esetében ez az arány csak 0,56 százalék. Egyébként Temesvár, Nagybánya, Arad és Budapest a fiúk számára, míg Szeben, Sepsiszentgyörgy, Csíkszereda, Debrecen, Gyergyószentmiklós és Kézdivásárhely a lányok számára bír nagyobb vonzerővel.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komolyabb felsőoktatási múlttal rendelkező egyetemi városok esetében a helyben tanulás igen magas, a legmagasabb Kolozsvár (97%) és Temesvár (96,9%) esetében. A székelyföldi diákok </w:t>
      </w:r>
      <w:r w:rsidRPr="00064ECC">
        <w:rPr>
          <w:rStyle w:val="magazincim"/>
          <w:spacing w:val="-2"/>
        </w:rPr>
        <w:lastRenderedPageBreak/>
        <w:t xml:space="preserve">gyakorlatilag az összes fontosabb egyetemi központban, valamint a „fiatalnak” mondható egyetemi városokban is megtalálhatók.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szakosító képzőkben vagy technikumokban továbbtanulók közül a legtöbben Csíkszeredában (28,25%) végzik tanulmányaikat, ezt Székelyudvarhely (16,95%), Sepsiszentgyörgy (12,43%) és Marosvásárhely (11,3%) követi. A felsorolt 4 székelyföldi városban tanul tehát a diákok több mint kétharmada.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Milyen egyetemen?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A továbbtanulás intézményének nevét mindössze 3919 diák esetében jelölték be az adatszolgáltatók, közülük 3752-en felsőoktatásban, 167-en szakosító képzőben tanulnak tovább. 110 egyetem vagy kihelyezett tagozat neve szerepel a listán, köztük magasan kiemelkedik a Babe</w:t>
      </w:r>
      <w:r w:rsidRPr="00064ECC">
        <w:rPr>
          <w:rStyle w:val="magazincim"/>
          <w:rFonts w:ascii="Tahoma" w:hAnsi="Tahoma" w:cs="Tahoma"/>
          <w:spacing w:val="-2"/>
        </w:rPr>
        <w:t>ș</w:t>
      </w:r>
      <w:r w:rsidRPr="00064ECC">
        <w:rPr>
          <w:rStyle w:val="magazincim"/>
          <w:spacing w:val="-2"/>
        </w:rPr>
        <w:t xml:space="preserve">–Bolyai Tudományegyetem kolozsvári székhelyű karaival és szakjaival. Ezeken a diákok kb. egyharmada tanul.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Ha a kihelyezett tagozatokat is beleszámítjuk, a BBTE-n tanul a diákok 42,11%-a, a második a MOGYE (9,59%), a harmadik a Sapientia EMTE (7,73%). 5,81% választotta a Nagyváradi Tudományegyetemet, 5,57% a brassói Transilvania Egyetemet, 5,57% a Kolozsvári Műszaki Egyetemet, 4,24% a Partiumi Keresztény Egyetemet. </w:t>
      </w:r>
    </w:p>
    <w:p w:rsidR="00F57D4E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fiúk esetében egyébként a leggyakrabban választott egyetemek sorrendje: BBTE, Kolozsvári Műszaki Egyetem, Sapientia EMTE, Transilvania Egyetem és MOGYE (összesen 68,97%-uk jár ezeken az egyetemeken), a lányok esetében pedig BBTE, MOGYE, Sapientia EMTE, Nagyváradi Tudományegyetem és Partiumi Keresztény Egyetem (75,61%-uk tanul ezek valamelyikén).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Milyen szakon?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A továbbtanulás szakjára vonatkozó adat 3601 egyetemi hallgató és 168 szakosító képzős tanuló, azaz összesen 3769 diák esetében áll rendelkezésre. A fiúk számára az öt legnagyobb vonzerővel bíró szakterület sorrendben a műszaki/ipari, közgazdasági, informatikai, egészségügyi és bölcsész/társadalomtudományi (ezek valamelyikén tanul a fiúk 64,99%-a), a lányok számára pedig az egészségügyi, közgazdasági, bölcsész/ társadalomtudományi, pedagógusi és az idegen nyelvek (ezen az öt szakterületen a lányok 61,48 százaléka folytatja tanulmányait.)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posztlíceumban tanulók körében az egészségügyi asszisztens szak a legnépszerűbb, 67,86 százalékuk választotta ezt. Lényegesen kevesebben járnak a következő három kihelyezett szakra: a kozmetikát a szakosító képzőbe járók 5,95%-a választotta, a ruhatervezést 4,76% és a gyógyszerész-asszisztensi szakot 4,17%.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Milyen nyelven?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A diákok majdnem fele-fele arányban tanulnak az egyetemen magyarul, illetve románul.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 xml:space="preserve">A lányok 53,42 százaléka magyarul tanul tovább, 35,88 százaléka pedig románul, a fiúk esetében ezek az arányok 41,74 százalék (magyar), illetve 51,65 százalék (román). Ez összefüggésben lehet a választott szakokkal: a fiúk körében a műszaki szakok a legnépszerűbbek, és ezek többsége román nyelven végezhető. </w:t>
      </w:r>
    </w:p>
    <w:p w:rsidR="00051C7D" w:rsidRPr="00064ECC" w:rsidRDefault="00051C7D" w:rsidP="00051C7D">
      <w:pPr>
        <w:rPr>
          <w:rStyle w:val="magazincim"/>
          <w:spacing w:val="-2"/>
        </w:rPr>
      </w:pPr>
      <w:r w:rsidRPr="00064ECC">
        <w:rPr>
          <w:rStyle w:val="magazincim"/>
          <w:spacing w:val="-2"/>
        </w:rPr>
        <w:t>Elsősorban a székelyföldi települések – Székelykeresztúr, Kézdivásárhely, Gyergyószentmiklós, Székelyudvarhely, Csíkszereda, Sepsiszentgyörgy – iskoláiban végzett diákok tanulnak tovább magyarul, ugyanakkor a Nagyváradhoz közeli települések – Margitta, Nagykároly, esetleg Szatmárnémeti – is megtalálhatók az első tíz között, feltehetően a nagyváradi Partiumi Keresztény Egyetem vonzerejének köszönhetően, állapítják meg a kutatók. Marosvásárhelyen 49,4 százalék, Kolozsváron 48,2 százalék, Nagyváradon 40,3 százalék a magyarul továbbtanuló diákok aránya.</w:t>
      </w:r>
    </w:p>
    <w:p w:rsidR="00051C7D" w:rsidRPr="00064ECC" w:rsidRDefault="00051C7D" w:rsidP="00051C7D">
      <w:pPr>
        <w:rPr>
          <w:rStyle w:val="magazincim"/>
          <w:spacing w:val="-2"/>
        </w:rPr>
      </w:pPr>
    </w:p>
    <w:p w:rsidR="00C50507" w:rsidRDefault="00F57D4E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D"/>
    <w:rsid w:val="00051C7D"/>
    <w:rsid w:val="00346574"/>
    <w:rsid w:val="00AE3A5D"/>
    <w:rsid w:val="00DF28EB"/>
    <w:rsid w:val="00F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7D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magazincim">
    <w:name w:val="magazincim"/>
    <w:basedOn w:val="Fontdeparagrafimplicit"/>
    <w:rsid w:val="0005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7D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magazincim">
    <w:name w:val="magazincim"/>
    <w:basedOn w:val="Fontdeparagrafimplicit"/>
    <w:rsid w:val="0005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itthon.transindex.ro/images/v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letmod.transindex.ro/?cikk=69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tthon.transindex.ro/images/__leo/cikkek/cikkek_4013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AcerES15-3</dc:creator>
  <cp:lastModifiedBy>User</cp:lastModifiedBy>
  <cp:revision>4</cp:revision>
  <dcterms:created xsi:type="dcterms:W3CDTF">2019-03-01T14:31:00Z</dcterms:created>
  <dcterms:modified xsi:type="dcterms:W3CDTF">2019-03-01T14:31:00Z</dcterms:modified>
</cp:coreProperties>
</file>